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2" w:name="_GoBack"/>
      <w:bookmarkStart w:id="0" w:name="_Toc175067762"/>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《旅游基础》科目考试说明</w:t>
      </w:r>
      <w:bookmarkEnd w:id="0"/>
    </w:p>
    <w:bookmarkEnd w:id="2"/>
    <w:p>
      <w:pPr>
        <w:adjustRightInd w:val="0"/>
        <w:snapToGrid w:val="0"/>
        <w:spacing w:line="560" w:lineRule="exact"/>
        <w:jc w:val="center"/>
        <w:rPr>
          <w:rFonts w:ascii="仿宋" w:hAnsi="仿宋" w:eastAsia="仿宋"/>
          <w:b/>
          <w:spacing w:val="20"/>
          <w:sz w:val="44"/>
          <w:szCs w:val="44"/>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质量的一项重要制度。考试成绩是中职学生毕业和升学的重要依据，是评价中等职业学校教育教学质量的重要参考，是持续推进我省现代职业教育体系建设的重要途径。</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一、考核目标与要求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（一）知识要求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知识是指中等职业学校旅游服务类各专业《教学标准》中三门主要核心课程（旅游概论、礼貌礼仪、食品营养卫生）所涉及的概念、特点、类型以及由其内容反映的思想方法，也包括灵活运用相关原理、法则和方法，综合分析、计算并解决实际问题的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对知识的要求依次是了解、理解、掌握三个层次。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了解：要求对《考试说明》中所列知识能够准确再认、再现，具有初步识别、辨认事实或正确描述对象的基本特征的能力，即知道“是什么”。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理解：要求对</w:t>
      </w:r>
      <w:bookmarkStart w:id="1" w:name="_Hlk166321053"/>
      <w:r>
        <w:rPr>
          <w:rFonts w:hint="eastAsia" w:ascii="仿宋_GB2312" w:hAnsi="仿宋_GB2312" w:eastAsia="仿宋_GB2312" w:cs="仿宋_GB2312"/>
          <w:sz w:val="32"/>
          <w:szCs w:val="32"/>
        </w:rPr>
        <w:t>《考试说明》</w:t>
      </w:r>
      <w:bookmarkEnd w:id="1"/>
      <w:r>
        <w:rPr>
          <w:rFonts w:hint="eastAsia" w:ascii="仿宋_GB2312" w:hAnsi="仿宋_GB2312" w:eastAsia="仿宋_GB2312" w:cs="仿宋_GB2312"/>
          <w:sz w:val="32"/>
          <w:szCs w:val="32"/>
        </w:rPr>
        <w:t>所列知识，在了解基础上，能够深刻领会相关原理、方法，并借此解释、判断、分析具体现象或问题，辨明正误，即明白“为什么”。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掌握：要求能够灵活运用相关原理、法则和方法，综合分析、解决实际问题，进行总结论述，与已有技能建立联系，即清楚“怎么办”。</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（二）技能与能力要求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技能与能力是指综合运用所学知识，解决实际问题的能力，涉及到计算技能、信息接收与分析能力等。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计算技能：根据公式，结合所给数据等信息，正确地进行计算。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信息接收与分析能力：根据所学知识，迅速准确地提炼具体事例所传递的信息并进行分析，以获取解决问题的方法。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二、考试范围与要求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楷体_GB2312" w:cs="Times New Roman"/>
          <w:b/>
          <w:bCs/>
          <w:sz w:val="32"/>
          <w:szCs w:val="32"/>
        </w:rPr>
      </w:pPr>
      <w:r>
        <w:rPr>
          <w:rFonts w:hint="eastAsia" w:ascii="仿宋_GB2312" w:hAnsi="仿宋_GB2312" w:eastAsia="仿宋_GB2312" w:cs="仿宋_GB2312"/>
          <w:sz w:val="32"/>
          <w:szCs w:val="32"/>
        </w:rPr>
        <w:t>考试范围涉及三个模块，包括：旅游概论（第一至第五部分），食品营养卫生（第六至第九部分），礼貌礼仪（第十至第十四部分）。</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（一）旅游概述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1.旅游的产生</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理解旅游产生的历程。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2.旅游的定义和内容</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理解游览、旅行、旅游之间的联系和区别；掌握旅游的定义及旅游的内容。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3.旅游的本质属性</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掌握旅游的本质属性。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4.旅游的特点</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掌握旅游的特点。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5.旅游的类型</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掌握旅游的基本类型。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6.旅游组织</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理解我国旅游组织的类型；掌握世界旅游组织（WTO）的基本情况。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（二）旅游活动的基本要素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1.旅游者</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理解旅游者的概念；掌握旅游者的条件；掌握旅游者的基本类型。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2.旅游资源</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理解旅游资源的概念；理解旅游资源开发原则与保护；掌握旅游资源的类型；掌握旅游资源的特点。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3.旅游业</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了解旅游业的影响与作用；理解旅游业的概念、性质；掌握旅游业的特点。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（三）旅游业的构成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1.旅行社</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了解旅行社的类型和作用；理解旅行社的概念；掌握旅行社的职能和业务。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2.旅游交通</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了解旅游交通的作用；理解旅游交通的概念；掌握旅游交通的特点和类型；掌握影响选择旅游交通工具的因素。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3.旅游饭店</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了解我国旅游饭店等级划分；理解旅游饭店的概念；掌握旅游者对饭店的要求；掌握旅游饭店基本类型。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4.旅游景区</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了解旅游景区的分类；理解旅游景区的概念、条件、特点。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5.旅游商场与旅游娱乐</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了解旅游购物品、旅游娱乐设施的分类。</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（四）旅游市场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1.旅游市场的形成</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了解旅游市场形成的条件；理解旅游市场的概念；掌握旅游者的流动规律。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2.我国的旅游市场</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了解我国出境旅游市场；理解我国主要入境旅游市场的构成情况；理解我国国内旅游市场发展态势。</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（五）旅游业发展趋势</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1.世界旅游业的发展趋势</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理解世界旅游业的发展趋势。</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2.我国旅游业的发展趋势</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掌握我国旅游业的发展趋势。</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3.生态旅游概述</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理解生态旅游的内涵、特点、发展的原则与意义；理解生态旅游资源的概念，掌握生态旅游资源的分类。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4.旅游可持续发展</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理解旅游可持续发展的概念；理解旅游可持续发展的目标和措施。</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（六）营养学概述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1.糖类</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了解糖类的组成和分类</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掌握糖类的生理功能，糖类的需要量和食物来源。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2.蛋白质</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了解蛋白质的组成</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理解必需氨基酸的概念，蛋白质的分类。掌握食物蛋白质的营养价值评价。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3.脂类</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了解脂类的组成</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理解脂类的结构和分类。掌握脂肪的营养价值评价。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4.维生素</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理解维生素的分类，常用维生素的功能。掌握维生素与健康的关系。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5.矿物质</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了解矿物质的组成及分类，常见矿物质的功能</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掌握钙、铁、锌、碘、硒的缺乏症，矿物质元素缺乏的原因及吸收的影响因素。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6.水</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了解水的生理功能</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掌握水的代谢与平衡，人体对水的需要量。</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（七）各类食物的营养价值与卫生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1.谷类食品的营养价值</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理解谷类食品分类</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掌握谷类食品的营养价值，膳食中的合理利用。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2.豆与豆制品的营养价值</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理解豆与豆制品的营养价值掌握豆与豆制品在膳食中的合理利用。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3.畜禽肉类的营养价值及其卫生</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理解畜禽肉类的营养特点，畜禽肉及其制品的卫生。掌握畜禽肉类在膳食中的合理利用。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4.蛋与蛋制品的营养价值及其卫生</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理解蛋与蛋制品的营养价值</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掌握蛋与蛋制品在膳食中的合理利用。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5.乳类的营养价值及其卫生</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理解乳类的营养价值，乳与乳制品的卫生</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掌握乳类在膳食中的合理利用。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6.水产品类的营养价值及其卫生</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掌握水产品类的营养价值及其卫生。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7.蔬菜、水果与食用菌及其卫生</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理解蔬菜、水果、野菜、野果的营养特点，蔬菜、水果的卫生问题。掌握常用蔬菜、水果、菌类的营养价值及膳食中的合理利用。</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（八）合理营养与平衡膳食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1.热能</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理解热量的来源及用途、单位及换算。掌握人体所需热量的计算方法，食物所含热量的计算方法，能量控制。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2.合理营养与平衡膳食</w:t>
      </w:r>
      <w:r>
        <w:rPr>
          <w:rFonts w:hint="default" w:ascii="仿宋_GB2312" w:hAnsi="仿宋_GB2312" w:eastAsia="仿宋_GB2312" w:cs="仿宋_GB2312"/>
          <w:sz w:val="32"/>
          <w:szCs w:val="32"/>
          <w:lang w:val="en-US"/>
        </w:rPr>
        <w:t>:</w:t>
      </w:r>
      <w:r>
        <w:rPr>
          <w:rFonts w:hint="eastAsia" w:ascii="仿宋_GB2312" w:hAnsi="仿宋_GB2312" w:eastAsia="仿宋_GB2312" w:cs="仿宋_GB2312"/>
          <w:sz w:val="32"/>
          <w:szCs w:val="32"/>
        </w:rPr>
        <w:t>理解合理营养的基本要求。掌握2022膳食指南内容及八大准则。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3.特殊人群的膳食特点</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掌握：各类特殊人群的营养特点。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（九）食品安全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1.食品污染</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了解：食品污染概念。</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理解：食品污染的分类。</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掌握：食品污染的危害及影响。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2.食品污染危害及防治</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理解：食品污染对人体的危害，食物中毒的概念，食源致畸性、致突变及致癌。</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掌握：各种食源性疾病的原因及影响，食物中毒特点及影响，食物腐败的预防，农药残留污染的预防，常见食物中毒预防及处理，食源预防癌症方法。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3.食品安全法与食品安全管理制度</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了解：《中华人民共和国食品安全法》颁布及修订意义。</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掌握：食品安全管理制度。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（十）服务礼仪与服务意识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1.服务礼仪溯源</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理解礼仪的起源及演变，中国礼仪的发展；</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掌握礼仪的概念、服务礼仪的概念，比较异同。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2.服务礼仪的作用及原则</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理解服务礼仪作用，掌握服务礼仪的原则。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3.服务礼仪意识的培养</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了解合理需求、个性需求与超常规需求培养服务意识；</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理解优质服务的五个特征。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4.规范服务、细节服务和卓越服务</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理解规范服务、细节服务和卓越服务的关系。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5.超越客人期望的服务目标</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了解服务意识的发展及各阶段的内容。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（十一）社交能力培养和言谈技巧提升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1.人际交往的重要性</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了解人际交往能力的重要性、人际关系的相关理论以及称呼的分类和禁忌；</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掌握提高人际交往能力的因素、人际交往中的黄金法则与白金法则；</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掌握如何自我介绍、介绍他人及介绍集体。掌握如何握手和递接名片。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2.人际交往的艺术及服务言谈的技巧</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掌握人际交往中的“三A”原则。掌握聆听、提问、插话、拒绝、幽默的技巧。掌握服务言谈的规避和禁忌；</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掌握电话礼仪、手机礼仪和即时通信礼仪。掌握问候、称呼及应答的礼仪要求。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3.身体语言的识别</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了解身体语言的特点；</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理解服务中的鉴貌辨色。</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（十二）职业形象塑造和礼仪危机处理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1.职业形象的塑造和仪容的规范</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了解个人形象的定义</w:t>
      </w:r>
      <w:r>
        <w:rPr>
          <w:rFonts w:hint="eastAsia" w:ascii="仿宋_GB2312" w:hAnsi="仿宋_GB2312" w:eastAsia="仿宋_GB2312" w:cs="仿宋_GB2312"/>
          <w:sz w:val="32"/>
          <w:szCs w:val="32"/>
        </w:rPr>
        <w:t>及塑造职业形象的要点，了解头发的梳洗、养护及发型的选择；</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掌握面部保健、清洁、化妆及口鼻清洁。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2.服务仪表的规范</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了解职业着装的原则、色彩搭配和饰物搭配；</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掌握制服的定义、着装要求和工号牌佩戴要求；</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掌握男性正装着装规范和女性正装着装礼仪；</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掌握领带的选择和常用打法；</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了解丝巾的选择和常见系法。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3.服务仪态的规范</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了解常用的手势及运用手势的注意事项；</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掌握站姿规范、礼仪式站姿和交流时站姿。掌握走姿的步位、步幅、步频、步高、重心、摆臂的标准。</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掌握入座、离座及坐定的姿势标准。掌握高低式蹲姿、交叉式蹲姿及蹲姿注意事项。</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掌握鞠躬的类型、动作要领及注意事项。掌握微笑的三结合、训练，一级目光的PAC规律、三角定律、时间规律。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4.礼仪危机产生的原因及对策</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理解礼仪危机产生的原因。掌握礼仪危机应对的主要策略。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5.旅游投诉处理</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掌握客人投诉的原因、心理，鼓励投诉的目的、措施，以及处理客人投诉的礼仪。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（十三）饭店及游客接待服务礼仪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1.高星级饭店服务礼仪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了解商务中心和总机服务礼仪。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掌握预订、礼宾、总台服务的礼仪。掌握客房清扫以及对客服务礼仪。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掌握中餐厅服务礼仪及西餐厅服务礼仪。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2.导游迎送及行程服务礼仪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掌握导游接站服务和送站服务的基本礼仪。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掌握导游入店、用餐、交通、参观游览等方面的服务礼仪。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3.旅行社门店接待礼仪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了解旅行社门店接待服务礼仪的基本程序和规范。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（十四）民俗和涉外礼宾服务礼仪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1.中国部分少数民族的礼仪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了解壮族、回族、藏族、畲族的见面礼和待客礼仪。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2.中国主要客源国的礼仪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了解日本、韩国、美国、德国、俄罗斯的社交礼仪和习俗禁忌。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3.涉外礼宾服务通则及涉外交往礼仪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理解涉外礼宾服务通则。掌握涉外迎送、会见和会谈的礼仪。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4.涉外礼宾次序和国旗悬挂及宴请礼仪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掌握礼宾持续到具体排列、注意事项和国旗悬挂的基本礼仪。掌握涉外宴请的类型、宴请的桌次和席位礼仪。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5.涉外馈赠礼仪</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理解涉外馈赠的原则和接收馈赠的注意事项。</w:t>
      </w:r>
    </w:p>
    <w:p>
      <w:pPr>
        <w:keepNext w:val="0"/>
        <w:keepLines w:val="0"/>
        <w:pageBreakBefore w:val="0"/>
        <w:widowControl w:val="0"/>
        <w:kinsoku/>
        <w:wordWrap/>
        <w:overflowPunct/>
        <w:topLinePunct w:val="0"/>
        <w:autoSpaceDE/>
        <w:autoSpaceDN/>
        <w:bidi w:val="0"/>
        <w:adjustRightInd w:val="0"/>
        <w:snapToGrid w:val="0"/>
        <w:spacing w:line="560" w:lineRule="exact"/>
        <w:ind w:left="200"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三、考试形式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（一）考试形式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考试采用闭卷、笔试形式。考试时间为150分钟，全卷满分150分。考试不使用计算器。</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eastAsia="zh-CN"/>
        </w:rPr>
        <w:t>（二）参考题型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考试题型可以采用以下题型：单项选择题、</w:t>
      </w:r>
      <w:r>
        <w:rPr>
          <w:rFonts w:hint="eastAsia" w:ascii="仿宋_GB2312" w:hAnsi="宋体" w:eastAsia="仿宋_GB2312"/>
          <w:bCs/>
          <w:sz w:val="32"/>
          <w:szCs w:val="32"/>
        </w:rPr>
        <w:t>多项选择题、</w:t>
      </w:r>
      <w:r>
        <w:rPr>
          <w:rFonts w:hint="eastAsia" w:ascii="仿宋_GB2312" w:hAnsi="仿宋_GB2312" w:eastAsia="仿宋_GB2312" w:cs="仿宋_GB2312"/>
          <w:sz w:val="32"/>
          <w:szCs w:val="32"/>
        </w:rPr>
        <w:t>判断题、简答题和</w:t>
      </w:r>
      <w:r>
        <w:rPr>
          <w:rFonts w:hint="eastAsia" w:ascii="仿宋_GB2312" w:hAnsi="宋体" w:eastAsia="仿宋_GB2312"/>
          <w:bCs/>
          <w:sz w:val="32"/>
          <w:szCs w:val="32"/>
        </w:rPr>
        <w:t>综合题</w:t>
      </w:r>
      <w:r>
        <w:rPr>
          <w:rFonts w:hint="eastAsia" w:ascii="仿宋_GB2312" w:hAnsi="仿宋_GB2312" w:eastAsia="仿宋_GB2312" w:cs="仿宋_GB2312"/>
          <w:sz w:val="32"/>
          <w:szCs w:val="32"/>
        </w:rPr>
        <w:t>等题型，也可以采用其它符合学科性质和考试要求的题型。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lang w:eastAsia="zh-CN"/>
        </w:rPr>
        <w:t>（三）</w:t>
      </w:r>
      <w:r>
        <w:rPr>
          <w:rFonts w:hint="eastAsia" w:ascii="Times New Roman" w:hAnsi="Times New Roman" w:eastAsia="楷体_GB2312" w:cs="Times New Roman"/>
          <w:b/>
          <w:bCs/>
          <w:sz w:val="32"/>
          <w:szCs w:val="32"/>
        </w:rPr>
        <w:t>考试分数占比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考试内容包括以下几个部分，各部分的分值占比如下，各部分分值占比可根据实际情况有所调整。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旅游概论，60分；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食品营养与卫生，45分；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礼貌礼仪45分。</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center"/>
        <w:textAlignment w:val="auto"/>
        <w:rPr>
          <w:rFonts w:ascii="楷体_GB2312" w:hAnsi="Calibri" w:eastAsia="楷体_GB2312" w:cs="楷体_GB2312"/>
          <w:b/>
          <w:bCs/>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sz w:val="32"/>
          <w:szCs w:val="32"/>
        </w:rPr>
      </w:pPr>
      <w:r>
        <w:rPr>
          <w:rFonts w:hint="eastAsia" w:ascii="黑体" w:hAnsi="黑体" w:eastAsia="黑体" w:cs="黑体"/>
          <w:b w:val="0"/>
          <w:bCs w:val="0"/>
          <w:sz w:val="32"/>
          <w:szCs w:val="32"/>
        </w:rPr>
        <w:t>四、参考书目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教材应选用满足本考试说明要求的国家规划教材、福建省规划教材或其他教材。</w:t>
      </w:r>
    </w:p>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31cf3195-aa36-477a-90b7-b05438e21208"/>
  </w:docVars>
  <w:rsids>
    <w:rsidRoot w:val="04E3504B"/>
    <w:rsid w:val="04E3504B"/>
    <w:rsid w:val="05EA6634"/>
    <w:rsid w:val="06082218"/>
    <w:rsid w:val="16977B7B"/>
    <w:rsid w:val="1B223F53"/>
    <w:rsid w:val="1EEB1B44"/>
    <w:rsid w:val="2D2F6A4A"/>
    <w:rsid w:val="32F81B84"/>
    <w:rsid w:val="34420637"/>
    <w:rsid w:val="3FED4ABB"/>
    <w:rsid w:val="48FA6A88"/>
    <w:rsid w:val="53450EA1"/>
    <w:rsid w:val="573B2519"/>
    <w:rsid w:val="646F6197"/>
    <w:rsid w:val="6C72279D"/>
    <w:rsid w:val="72282E3E"/>
    <w:rsid w:val="743F3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2"/>
    <w:basedOn w:val="1"/>
    <w:next w:val="1"/>
    <w:unhideWhenUsed/>
    <w:qFormat/>
    <w:uiPriority w:val="0"/>
    <w:pPr>
      <w:keepNext/>
      <w:keepLines/>
      <w:spacing w:after="50" w:afterLines="50" w:line="520" w:lineRule="exact"/>
      <w:ind w:firstLine="880" w:firstLineChars="200"/>
      <w:outlineLvl w:val="1"/>
    </w:pPr>
    <w:rPr>
      <w:rFonts w:ascii="Arial" w:hAnsi="Arial" w:eastAsia="黑体"/>
      <w:b/>
      <w:sz w:val="36"/>
      <w:szCs w:val="24"/>
    </w:rPr>
  </w:style>
  <w:style w:type="paragraph" w:styleId="4">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0"/>
    <w:pPr>
      <w:ind w:firstLine="420" w:firstLineChars="200"/>
    </w:pPr>
    <w:rPr>
      <w:szCs w:val="24"/>
    </w:rPr>
  </w:style>
  <w:style w:type="paragraph" w:styleId="6">
    <w:name w:val="annotation text"/>
    <w:qFormat/>
    <w:uiPriority w:val="0"/>
    <w:pPr>
      <w:widowControl w:val="0"/>
    </w:pPr>
    <w:rPr>
      <w:rFonts w:ascii="Calibri" w:hAnsi="Calibri" w:eastAsia="宋体" w:cs="Times New Roman"/>
      <w:kern w:val="2"/>
      <w:sz w:val="21"/>
      <w:szCs w:val="24"/>
      <w:lang w:val="en-US" w:eastAsia="zh-CN" w:bidi="ar-SA"/>
    </w:rPr>
  </w:style>
  <w:style w:type="paragraph" w:styleId="7">
    <w:name w:val="Plain Text"/>
    <w:basedOn w:val="1"/>
    <w:qFormat/>
    <w:uiPriority w:val="0"/>
    <w:rPr>
      <w:rFonts w:ascii="宋体" w:hAnsi="Courier New" w:eastAsia="宋体"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1"/>
    <w:qFormat/>
    <w:uiPriority w:val="0"/>
    <w:pPr>
      <w:ind w:firstLine="420" w:firstLineChars="200"/>
    </w:pPr>
    <w:rPr>
      <w:rFonts w:ascii="仿宋_GB2312" w:hAnsi="仿宋_GB2312" w:eastAsia="仿宋_GB2312" w:cs="Times New Roman"/>
      <w:sz w:val="30"/>
      <w:szCs w:val="24"/>
    </w:rPr>
  </w:style>
  <w:style w:type="paragraph" w:customStyle="1" w:styleId="13">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4">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3947</Words>
  <Characters>4021</Characters>
  <Lines>0</Lines>
  <Paragraphs>0</Paragraphs>
  <TotalTime>0</TotalTime>
  <ScaleCrop>false</ScaleCrop>
  <LinksUpToDate>false</LinksUpToDate>
  <CharactersWithSpaces>4021</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2024-09-23T00:58:35Z</cp:lastPrinted>
  <dcterms:modified xsi:type="dcterms:W3CDTF">2024-09-23T00:58:43Z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88BB9EC66B044F9DB798B8B338FB1423_13</vt:lpwstr>
  </property>
</Properties>
</file>